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20" w:type="dxa"/>
        <w:jc w:val="left"/>
        <w:tblInd w:w="-290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1260"/>
        <w:gridCol w:w="8460"/>
      </w:tblGrid>
      <w:tr>
        <w:trPr>
          <w:trHeight w:val="284" w:hRule="atLeast"/>
          <w:cantSplit w:val="true"/>
        </w:trPr>
        <w:tc>
          <w:tcPr>
            <w:tcW w:w="1260" w:type="dxa"/>
            <w:vMerge w:val="restart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right"/>
              <w:rPr/>
            </w:pPr>
            <w:r>
              <w:rPr>
                <w:rFonts w:eastAsia="Times New Roman" w:cs="Times New Roman"/>
              </w:rPr>
              <w:t xml:space="preserve"> </w:t>
            </w:r>
            <w:r>
              <w:rPr/>
              <w:object>
                <v:shape id="ole_rId2" style="width:47.6pt;height:53.85pt" o:ole="">
                  <v:imagedata r:id="rId3" o:title=""/>
                </v:shape>
                <o:OLEObject Type="Embed" ProgID="" ShapeID="ole_rId2" DrawAspect="Content" ObjectID="_1683401167" r:id="rId2"/>
              </w:object>
            </w:r>
          </w:p>
        </w:tc>
        <w:tc>
          <w:tcPr>
            <w:tcW w:w="84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ascii="Arial" w:hAnsi="Arial" w:cs="Arial"/>
                <w:b/>
                <w:b/>
                <w:spacing w:val="24"/>
                <w:sz w:val="20"/>
              </w:rPr>
            </w:pPr>
            <w:r>
              <w:rPr>
                <w:rFonts w:cs="Arial" w:ascii="Arial" w:hAnsi="Arial"/>
                <w:b/>
                <w:spacing w:val="24"/>
                <w:sz w:val="20"/>
              </w:rPr>
              <w:t>DEVECSER VÁROS POLGÁRMESTERE</w:t>
            </w:r>
          </w:p>
        </w:tc>
      </w:tr>
      <w:tr>
        <w:trPr>
          <w:trHeight w:val="285" w:hRule="atLeast"/>
          <w:cantSplit w:val="true"/>
        </w:trPr>
        <w:tc>
          <w:tcPr>
            <w:tcW w:w="1260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8460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7230" w:leader="none"/>
              </w:tabs>
              <w:spacing w:lineRule="auto" w:line="259" w:before="0" w:after="0"/>
              <w:jc w:val="center"/>
              <w:rPr/>
            </w:pPr>
            <w:r>
              <w:rPr>
                <w:rFonts w:eastAsia="Wingdings" w:cs="Wingdings" w:ascii="Wingdings" w:hAnsi="Wingdings"/>
                <w:spacing w:val="-38"/>
                <w:position w:val="2"/>
                <w:sz w:val="18"/>
              </w:rPr>
              <w:t></w:t>
            </w:r>
            <w:r>
              <w:rPr>
                <w:rFonts w:eastAsia="Wingdings" w:cs="Wingdings" w:ascii="Wingdings" w:hAnsi="Wingdings"/>
                <w:position w:val="2"/>
                <w:sz w:val="18"/>
              </w:rPr>
              <w:t></w:t>
            </w:r>
            <w:r>
              <w:rPr>
                <w:rFonts w:eastAsia="Wingdings" w:cs="Wingdings" w:ascii="Wingdings" w:hAnsi="Wingdings"/>
                <w:sz w:val="18"/>
              </w:rPr>
              <w:t></w:t>
            </w:r>
            <w:r>
              <w:rPr>
                <w:rFonts w:cs="Arial" w:ascii="Arial" w:hAnsi="Arial"/>
                <w:sz w:val="18"/>
              </w:rPr>
              <w:t>8461. Devecser, Deák tér 1</w:t>
            </w:r>
            <w:r>
              <w:rPr>
                <w:sz w:val="18"/>
              </w:rPr>
              <w:t>.</w:t>
            </w:r>
          </w:p>
        </w:tc>
      </w:tr>
      <w:tr>
        <w:trPr>
          <w:trHeight w:val="285" w:hRule="atLeast"/>
          <w:cantSplit w:val="true"/>
        </w:trPr>
        <w:tc>
          <w:tcPr>
            <w:tcW w:w="1260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84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rFonts w:eastAsia="Wingdings" w:cs="Wingdings" w:ascii="Wingdings" w:hAnsi="Wingdings"/>
                <w:position w:val="2"/>
                <w:sz w:val="18"/>
              </w:rPr>
              <w:t></w:t>
            </w:r>
            <w:r>
              <w:rPr>
                <w:rFonts w:cs="Arial" w:ascii="Arial" w:hAnsi="Arial"/>
                <w:sz w:val="18"/>
              </w:rPr>
              <w:t xml:space="preserve">88/512-630 </w:t>
            </w:r>
            <w:r>
              <w:rPr>
                <w:rFonts w:cs="Wingdings" w:ascii="Wingdings" w:hAnsi="Wingdings"/>
                <w:position w:val="2"/>
                <w:sz w:val="18"/>
              </w:rPr>
              <w:t></w:t>
            </w:r>
            <w:r>
              <w:rPr>
                <w:position w:val="2"/>
                <w:sz w:val="18"/>
              </w:rPr>
              <w:t>/fax</w:t>
            </w:r>
            <w:r>
              <w:rPr>
                <w:sz w:val="18"/>
              </w:rPr>
              <w:t xml:space="preserve">   </w:t>
            </w:r>
            <w:r>
              <w:rPr>
                <w:rFonts w:cs="Arial" w:ascii="Arial" w:hAnsi="Arial"/>
                <w:sz w:val="18"/>
              </w:rPr>
              <w:t>88/512-710</w:t>
            </w:r>
          </w:p>
        </w:tc>
      </w:tr>
      <w:tr>
        <w:trPr>
          <w:trHeight w:val="285" w:hRule="atLeast"/>
          <w:cantSplit w:val="true"/>
        </w:trPr>
        <w:tc>
          <w:tcPr>
            <w:tcW w:w="1260" w:type="dxa"/>
            <w:vMerge w:val="continue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rPr/>
            </w:pPr>
            <w:r>
              <w:rPr/>
            </w:r>
          </w:p>
        </w:tc>
        <w:tc>
          <w:tcPr>
            <w:tcW w:w="846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/>
            </w:pPr>
            <w:r>
              <w:rPr>
                <w:rFonts w:cs="Arial" w:ascii="Arial" w:hAnsi="Arial"/>
                <w:spacing w:val="24"/>
                <w:sz w:val="18"/>
              </w:rPr>
              <w:t>Internet: www.devecser.hu</w:t>
            </w:r>
            <w:r>
              <w:rPr>
                <w:rFonts w:cs="Arial" w:ascii="Arial" w:hAnsi="Arial"/>
                <w:sz w:val="18"/>
              </w:rPr>
              <w:t xml:space="preserve"> e-mail: polgarmester@devecser.hu</w:t>
            </w:r>
          </w:p>
        </w:tc>
      </w:tr>
    </w:tbl>
    <w:p>
      <w:pPr>
        <w:pStyle w:val="Normal"/>
        <w:spacing w:lineRule="auto" w:line="259" w:before="0" w:after="0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ab/>
        <w:tab/>
        <w:tab/>
        <w:tab/>
        <w:tab/>
        <w:tab/>
        <w:t xml:space="preserve">   </w:t>
      </w:r>
      <w:r>
        <w:rPr/>
        <w:t xml:space="preserve"> </w:t>
      </w:r>
      <w:r>
        <w:rPr>
          <w:rFonts w:ascii="Times New Roman" w:hAnsi="Times New Roman"/>
          <w:sz w:val="20"/>
          <w:szCs w:val="20"/>
        </w:rPr>
        <w:t xml:space="preserve">A rendelettervezet normaszövegét törvényességi </w:t>
      </w:r>
    </w:p>
    <w:p>
      <w:pPr>
        <w:pStyle w:val="Normal"/>
        <w:spacing w:lineRule="auto" w:line="259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 xml:space="preserve">    szempontból megvizsgáltam:</w:t>
      </w:r>
    </w:p>
    <w:p>
      <w:pPr>
        <w:pStyle w:val="Normal"/>
        <w:spacing w:lineRule="auto" w:line="259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 xml:space="preserve">  </w:t>
      </w:r>
      <w:r>
        <w:rPr>
          <w:rFonts w:ascii="Times New Roman" w:hAnsi="Times New Roman"/>
          <w:b/>
          <w:bCs/>
          <w:sz w:val="20"/>
          <w:szCs w:val="20"/>
        </w:rPr>
        <w:t>Vörösné Soós Ágnes</w:t>
      </w:r>
    </w:p>
    <w:p>
      <w:pPr>
        <w:pStyle w:val="Normal"/>
        <w:spacing w:lineRule="auto" w:line="259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ab/>
        <w:tab/>
        <w:tab/>
        <w:tab/>
        <w:tab/>
        <w:tab/>
        <w:tab/>
        <w:tab/>
        <w:tab/>
        <w:t>jegyző</w:t>
      </w:r>
    </w:p>
    <w:p>
      <w:pPr>
        <w:pStyle w:val="Normal"/>
        <w:spacing w:lineRule="auto" w:line="259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59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Tárgy: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cs="Times New Roman" w:ascii="Times New Roman" w:hAnsi="Times New Roman"/>
          <w:bCs/>
          <w:sz w:val="20"/>
          <w:szCs w:val="20"/>
        </w:rPr>
        <w:t xml:space="preserve"> települési támogatásról és a személyes gondoskodást nyújtó ellátások </w:t>
      </w:r>
    </w:p>
    <w:p>
      <w:pPr>
        <w:pStyle w:val="Normal"/>
        <w:spacing w:lineRule="auto" w:line="259" w:before="0" w:after="0"/>
        <w:rPr>
          <w:rFonts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bCs/>
          <w:sz w:val="20"/>
          <w:szCs w:val="20"/>
        </w:rPr>
        <w:t>helyi szabályozásáról szóló 7/2015. (II. 26.) önkormányzati rendelet módosítása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Tisztelt Képviselők!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Kormány a veszélyhelyzet kihirdetéséről szóló 40/2020.(III.11.) Korm. rendelet 1. §-a értelmében az élet és vagyonbiztonságot veszélyeztető tömeges megbetegedést okozó humánjárvány következményeinek elhárítása, a magyar állampolgárok egészségének és életének megóvása érdekében Magyarország egész területére veszélyhelyzetet hirdetett ki.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katasztrófavédelemről és a hozzá kapcsolódó egyes törvények módosításáról szóló 2011. évi CXXVIII. törvény 46. § (4) bekezdése alapján veszélyhelyzetben a települési önkormányzat képviselő-testületének feladat- és hatáskörét a polgármester gyakorolja.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Az eseti segéllyel kapcsolatos szabályozást a települési támogatásról és a személyes gondoskodást nyújtó ellátások helyi szabályozásáról szóló 7/2015.(II.26.) önkormányzati rendelet 10. §-a tartalmazza, a</w:t>
      </w:r>
      <w:r>
        <w:rPr>
          <w:rFonts w:cs="Times New Roman" w:ascii="Times New Roman" w:hAnsi="Times New Roman"/>
          <w:sz w:val="24"/>
          <w:szCs w:val="24"/>
        </w:rPr>
        <w:t>z (1) és</w:t>
      </w:r>
      <w:r>
        <w:rPr>
          <w:rFonts w:cs="Times New Roman" w:ascii="Times New Roman" w:hAnsi="Times New Roman"/>
          <w:sz w:val="24"/>
          <w:szCs w:val="24"/>
        </w:rPr>
        <w:t xml:space="preserve"> (4) bekezdés szerint: 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59" w:before="0" w:after="0"/>
        <w:ind w:left="0" w:righ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„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(1) 10. § (1) Eseti segély állapítható meg, ha a kérelmező</w:t>
      </w:r>
    </w:p>
    <w:p>
      <w:pPr>
        <w:pStyle w:val="Normal"/>
        <w:spacing w:lineRule="auto" w:line="259" w:before="0" w:after="0"/>
        <w:ind w:left="0" w:righ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a) egyedül élő és jövedelme nyugdíjból vagy nyugdíjszerű ellátásból származik, de jövedelme nem haladja meg az öregségi nyugdíj mindenkori legkisebb összegének 150 %-át. </w:t>
      </w:r>
    </w:p>
    <w:p>
      <w:pPr>
        <w:pStyle w:val="Normal"/>
        <w:spacing w:lineRule="auto" w:line="259" w:before="0" w:after="0"/>
        <w:ind w:left="0" w:righ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b) nem az a) pontban rögzített jövedelemmel rendelkezik és családjában az egy főre jutó jövedelem nem éri el az öregségi nyugdíj mindenkori legkisebb összegének 150 %-át.</w:t>
      </w:r>
    </w:p>
    <w:p>
      <w:pPr>
        <w:pStyle w:val="Normal"/>
        <w:spacing w:lineRule="auto" w:line="259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59" w:before="0" w:after="0"/>
        <w:ind w:left="0" w:right="0" w:hanging="0"/>
        <w:jc w:val="both"/>
        <w:rPr>
          <w:i/>
          <w:i/>
          <w:iCs/>
        </w:rPr>
      </w:pP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(4) 2020. április 6. napjától a</w:t>
      </w:r>
      <w:r>
        <w:rPr>
          <w:rFonts w:ascii="Times New Roman" w:hAnsi="Times New Roman"/>
          <w:i/>
          <w:iCs/>
          <w:sz w:val="24"/>
          <w:szCs w:val="24"/>
        </w:rPr>
        <w:t>z eseti segély családonként egy naptári éven belül legfeljebb három alkalommal állapítható meg, az alkalmanként adható összeg</w:t>
      </w:r>
    </w:p>
    <w:p>
      <w:pPr>
        <w:pStyle w:val="ListParagraph"/>
        <w:numPr>
          <w:ilvl w:val="0"/>
          <w:numId w:val="0"/>
        </w:numPr>
        <w:spacing w:lineRule="auto" w:line="259" w:before="0" w:after="0"/>
        <w:ind w:left="0" w:righ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a) egyedül élő estében: 8.000,- Ft/fő/ alkalom,</w:t>
      </w:r>
    </w:p>
    <w:p>
      <w:pPr>
        <w:pStyle w:val="ListParagraph"/>
        <w:numPr>
          <w:ilvl w:val="0"/>
          <w:numId w:val="0"/>
        </w:numPr>
        <w:spacing w:lineRule="auto" w:line="259" w:before="0" w:after="0"/>
        <w:ind w:left="0" w:right="0" w:hanging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b) családban élők esetében: 2.000,- Ft/fő/alkalom, max. 10.000,- Ft/család/alkalom.”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</w:r>
    </w:p>
    <w:p>
      <w:pPr>
        <w:pStyle w:val="Normal"/>
        <w:spacing w:lineRule="auto" w:line="259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A települési támogatásról és a személyes gondoskodást nyújtó ellátások helyi szabályozásáról szóló 7/2015.(II.26.) önkormányzati rendelet módosításával változik az eseti segéllyel kapcsolatos szabályozás, valamint átvezetésre kerül a Devecseri Polgármesteri Hivatal névváltozása. </w:t>
      </w:r>
    </w:p>
    <w:p>
      <w:pPr>
        <w:pStyle w:val="Normal"/>
        <w:spacing w:lineRule="auto" w:line="259" w:before="0" w:after="0"/>
        <w:ind w:left="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59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>D e v e c s e r ,</w:t>
      </w: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 xml:space="preserve"> 2020. május 11.</w:t>
      </w:r>
    </w:p>
    <w:p>
      <w:pPr>
        <w:pStyle w:val="Normal"/>
        <w:spacing w:lineRule="auto" w:line="259" w:before="0" w:after="0"/>
        <w:ind w:left="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59" w:before="0" w:after="0"/>
        <w:ind w:left="0" w:right="0" w:hanging="0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>Ferenczi Gábor</w:t>
      </w:r>
    </w:p>
    <w:p>
      <w:pPr>
        <w:pStyle w:val="Normal"/>
        <w:spacing w:lineRule="auto" w:line="259" w:before="0" w:after="0"/>
        <w:ind w:left="0" w:right="0" w:hanging="0"/>
        <w:jc w:val="both"/>
        <w:rPr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 xml:space="preserve">   polgármester</w:t>
      </w:r>
    </w:p>
    <w:p>
      <w:pPr>
        <w:pStyle w:val="Normal"/>
        <w:widowControl/>
        <w:bidi w:val="0"/>
        <w:spacing w:lineRule="auto" w:line="259" w:before="0" w:after="0"/>
        <w:ind w:left="0" w:right="0" w:hanging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HATÁSVIZSGÁLATI LAP</w:t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ind w:left="0" w:right="0" w:firstLine="113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 települési támogatásról és a személyes gondoskodást nyújtó ellátások helyi szabályozásáról szóló 7/2015. (II. 26.) önkormányzati rendelet módosításról</w:t>
      </w:r>
    </w:p>
    <w:p>
      <w:pPr>
        <w:pStyle w:val="Normal"/>
        <w:tabs>
          <w:tab w:val="left" w:pos="360" w:leader="none"/>
          <w:tab w:val="left" w:pos="3600" w:leader="none"/>
        </w:tabs>
        <w:spacing w:lineRule="auto" w:line="259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tabs>
          <w:tab w:val="left" w:pos="360" w:leader="none"/>
          <w:tab w:val="left" w:pos="3600" w:leader="none"/>
        </w:tabs>
        <w:spacing w:lineRule="auto" w:line="259" w:before="0"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Társadalmi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hatások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ind w:left="708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rendelet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módosításának következtében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 xml:space="preserve">módosul az eseti segéllyel kapcsolatos szabályozás, valamint átvezetésre kerül a Devecseri Polgármesteri Hivatal névváltozása. </w:t>
      </w:r>
    </w:p>
    <w:p>
      <w:pPr>
        <w:pStyle w:val="Normal"/>
        <w:spacing w:lineRule="auto" w:line="259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Gazdasági,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költségvetési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hatások</w:t>
      </w:r>
    </w:p>
    <w:p>
      <w:pPr>
        <w:pStyle w:val="Normal"/>
        <w:spacing w:lineRule="auto" w:line="259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ind w:left="7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rendeletben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foglaltak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végrehajtásának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gazdasági,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költségvetési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hatása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nincs.</w:t>
      </w:r>
    </w:p>
    <w:p>
      <w:pPr>
        <w:pStyle w:val="Normal"/>
        <w:spacing w:lineRule="auto" w:line="259" w:before="0" w:after="0"/>
        <w:ind w:left="708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Környezeti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hatások</w:t>
      </w:r>
    </w:p>
    <w:p>
      <w:pPr>
        <w:pStyle w:val="Normal"/>
        <w:spacing w:lineRule="auto" w:line="259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ind w:left="7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rendeletben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foglaltak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végrehajtásának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környezetre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gyakorolt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hatása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nincs.</w:t>
      </w:r>
    </w:p>
    <w:p>
      <w:pPr>
        <w:pStyle w:val="Normal"/>
        <w:spacing w:lineRule="auto" w:line="259" w:before="0" w:after="0"/>
        <w:ind w:left="708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Egészségi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követelmények</w:t>
      </w:r>
    </w:p>
    <w:p>
      <w:pPr>
        <w:pStyle w:val="Normal"/>
        <w:spacing w:lineRule="auto" w:line="259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ind w:left="7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rendeletben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foglaltak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végrehajtásának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egészségügyi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követelményei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nincsenek.</w:t>
      </w:r>
    </w:p>
    <w:p>
      <w:pPr>
        <w:pStyle w:val="Normal"/>
        <w:spacing w:lineRule="auto" w:line="259" w:before="0" w:after="0"/>
        <w:ind w:left="708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Adminisztratív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terheket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befolyásoló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tényezők</w:t>
      </w:r>
    </w:p>
    <w:p>
      <w:pPr>
        <w:pStyle w:val="Normal"/>
        <w:spacing w:lineRule="auto" w:line="259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ind w:left="7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rendeletben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foglaltak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végrehajtásának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adminisztratív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terheket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befolyásoló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tényezője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nincs.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708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jogszabály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megalkotásának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szükségessége,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jogalkotás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elmaradásának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várható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következményei</w:t>
      </w:r>
    </w:p>
    <w:p>
      <w:pPr>
        <w:pStyle w:val="Normal"/>
        <w:spacing w:lineRule="auto" w:line="259" w:before="0" w:after="0"/>
        <w:ind w:left="360" w:right="0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ind w:left="737" w:right="0" w:hanging="0"/>
        <w:jc w:val="both"/>
        <w:rPr/>
      </w:pPr>
      <w:bookmarkStart w:id="0" w:name="__DdeLink__1095_1524340551"/>
      <w:r>
        <w:rPr>
          <w:rFonts w:eastAsia="Times New Roman" w:cs="Times New Roman" w:ascii="Times New Roman" w:hAnsi="Times New Roman"/>
          <w:sz w:val="24"/>
          <w:szCs w:val="24"/>
        </w:rPr>
        <w:t xml:space="preserve">A rendelet módosítása </w:t>
      </w: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az eseti segéllyel kapcsolatos szabályozás módosítása, valamint a Devecseri Polgármesteri Hivatal névváltozásának átvezetése miatt indokolt</w:t>
      </w:r>
      <w:bookmarkEnd w:id="0"/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.</w:t>
      </w:r>
    </w:p>
    <w:p>
      <w:pPr>
        <w:pStyle w:val="Normal"/>
        <w:spacing w:lineRule="auto" w:line="259" w:before="0" w:after="0"/>
        <w:ind w:left="737" w:right="0" w:hanging="0"/>
        <w:jc w:val="both"/>
        <w:rPr>
          <w:rFonts w:eastAsia="Times New Roman" w:cs="Times New Roman"/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</w:rPr>
      </w:r>
    </w:p>
    <w:p>
      <w:pPr>
        <w:pStyle w:val="Normal"/>
        <w:numPr>
          <w:ilvl w:val="0"/>
          <w:numId w:val="1"/>
        </w:numPr>
        <w:spacing w:lineRule="auto" w:line="259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jogszabály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alkalmazásához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szükséges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személyi,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szervezeti,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tárgyi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és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pénzügyi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feltételek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spacing w:lineRule="auto" w:line="259" w:before="0" w:after="0"/>
        <w:ind w:left="708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jogszabály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alkalmazásához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szükséges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személyi,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tárgyi,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szervezeti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és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pénzügyi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feltételek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rendelkezésre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állnak.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INDOKOLÁS</w:t>
      </w:r>
    </w:p>
    <w:p>
      <w:pPr>
        <w:pStyle w:val="Normal"/>
        <w:tabs>
          <w:tab w:val="left" w:pos="360" w:leader="none"/>
          <w:tab w:val="left" w:pos="3600" w:leader="none"/>
        </w:tabs>
        <w:spacing w:lineRule="auto" w:line="259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360" w:leader="none"/>
          <w:tab w:val="left" w:pos="3600" w:leader="none"/>
        </w:tabs>
        <w:spacing w:lineRule="auto" w:line="259" w:before="0" w:after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>a települési támogatásról és a személyes gondoskodást nyújtó ellátások helyi szabályozásáról szóló 7/2015. (II. 26.) önkormányzati rendelet módosításához</w:t>
      </w:r>
    </w:p>
    <w:p>
      <w:pPr>
        <w:pStyle w:val="Normal"/>
        <w:tabs>
          <w:tab w:val="left" w:pos="360" w:leader="none"/>
          <w:tab w:val="left" w:pos="3600" w:leader="none"/>
        </w:tabs>
        <w:spacing w:lineRule="auto" w:line="259" w:before="0" w:after="0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 w:before="0" w:after="0"/>
        <w:ind w:left="0" w:right="0" w:firstLine="113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Indoklás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rendelet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módosításához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0"/>
        <w:ind w:right="0" w:hanging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A rendelet módosítása az eseti segéllyel kapcsolatos szabályozás módosítása, valamint a Devecseri Polgármesteri Hivatal névváltozásának átvezetése miatt indokolt.</w:t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eastAsia="Times New Roman" w:cs="Times New Roman"/>
          <w:b w:val="false"/>
          <w:b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259" w:before="0" w:after="0"/>
        <w:ind w:left="0" w:right="-108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DEVECSER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VÁROS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POLGÁRMESTERÉNEK</w:t>
      </w:r>
    </w:p>
    <w:p>
      <w:pPr>
        <w:pStyle w:val="Lista"/>
        <w:spacing w:lineRule="auto" w:line="259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Lista"/>
        <w:spacing w:lineRule="auto" w:line="259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/2020.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(V.</w:t>
      </w:r>
      <w:r>
        <w:rPr>
          <w:rFonts w:cs="Times New Roman" w:ascii="Times New Roman" w:hAnsi="Times New Roman"/>
          <w:b/>
          <w:sz w:val="24"/>
          <w:szCs w:val="24"/>
        </w:rPr>
        <w:t>14</w:t>
      </w:r>
      <w:r>
        <w:rPr>
          <w:rFonts w:cs="Times New Roman" w:ascii="Times New Roman" w:hAnsi="Times New Roman"/>
          <w:b/>
          <w:sz w:val="24"/>
          <w:szCs w:val="24"/>
        </w:rPr>
        <w:t>.)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önkormányzati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rendelete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spacing w:lineRule="auto" w:line="259" w:before="0" w:after="0"/>
        <w:ind w:left="0" w:right="0" w:firstLine="113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települési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támogatásról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és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személyes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gondoskodást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nyújtó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ellátások</w:t>
      </w:r>
    </w:p>
    <w:p>
      <w:pPr>
        <w:pStyle w:val="Normal"/>
        <w:spacing w:lineRule="auto" w:line="259" w:before="0" w:after="0"/>
        <w:ind w:left="0" w:right="0" w:firstLine="113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helyi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szabályozásáról</w:t>
      </w:r>
      <w:r>
        <w:rPr>
          <w:rFonts w:eastAsia="Times New Roman" w:cs="Times New Roman" w:ascii="Times New Roman" w:hAnsi="Times New Roman"/>
          <w:bCs/>
          <w:sz w:val="24"/>
          <w:szCs w:val="24"/>
        </w:rPr>
        <w:t xml:space="preserve"> szóló 7/2015.(II.26.) önkormányzati rendelet módosításáról</w:t>
      </w:r>
    </w:p>
    <w:p>
      <w:pPr>
        <w:pStyle w:val="Normal"/>
        <w:spacing w:lineRule="auto" w:line="259" w:before="0" w:after="0"/>
        <w:ind w:left="180" w:right="0" w:hanging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A </w:t>
      </w:r>
      <w:r>
        <w:rPr>
          <w:rFonts w:cs="Times New Roman" w:ascii="Times New Roman" w:hAnsi="Times New Roman"/>
          <w:sz w:val="24"/>
          <w:szCs w:val="24"/>
        </w:rPr>
        <w:t>szociális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igazgatásról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és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szociális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ellátásokról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szóló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1993.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évi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III.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törvény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132.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(4)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bekezdés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g</w:t>
      </w:r>
      <w:r>
        <w:rPr>
          <w:rFonts w:cs="Times New Roman" w:ascii="Times New Roman" w:hAnsi="Times New Roman"/>
          <w:sz w:val="24"/>
          <w:szCs w:val="24"/>
        </w:rPr>
        <w:t>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pontjában, valamint a katasztrófavédelemről és a hozzá kapcsolódó egyes törvények módosításáról szóló 2011. évi CXXVIII. törvény 46. § (4) bekezdésében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kapott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felhatalmazás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alapján,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Magyarország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helyi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önkormányzatairól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szóló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2011.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évi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CLXXXIX.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törvény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13.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(1)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bekezdés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8a.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pontjában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meghatározott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feladatkörben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eljárva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következőket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rendelem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el: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§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települési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támogatásról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és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a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személyes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gondoskodást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nyújtó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ellátások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helyi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szabályozásáról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</w:rPr>
        <w:t xml:space="preserve"> szóló 7/2015.(II.26.) önkormányzati rendelet (a továbbiakban: rendelet) </w:t>
      </w:r>
      <w:r>
        <w:rPr>
          <w:rFonts w:ascii="Times New Roman" w:hAnsi="Times New Roman"/>
          <w:b w:val="false"/>
          <w:bCs w:val="false"/>
          <w:sz w:val="24"/>
          <w:szCs w:val="24"/>
        </w:rPr>
        <w:t>10. § (</w:t>
      </w:r>
      <w:r>
        <w:rPr>
          <w:rFonts w:ascii="Times New Roman" w:hAnsi="Times New Roman"/>
          <w:b w:val="false"/>
          <w:bCs w:val="false"/>
          <w:sz w:val="24"/>
          <w:szCs w:val="24"/>
        </w:rPr>
        <w:t>1</w:t>
      </w:r>
      <w:r>
        <w:rPr>
          <w:rFonts w:ascii="Times New Roman" w:hAnsi="Times New Roman"/>
          <w:b w:val="false"/>
          <w:bCs w:val="false"/>
          <w:sz w:val="24"/>
          <w:szCs w:val="24"/>
        </w:rPr>
        <w:t>) bekezdése helyébe a következő rendelkezés lép:</w:t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„</w:t>
      </w:r>
      <w:r>
        <w:rPr>
          <w:rFonts w:ascii="Times New Roman" w:hAnsi="Times New Roman"/>
          <w:b w:val="false"/>
          <w:bCs w:val="false"/>
          <w:sz w:val="24"/>
          <w:szCs w:val="24"/>
        </w:rPr>
        <w:t>(1) Eseti segély állapítható meg, ha a kérelmező</w:t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a) egyedül élő és jövedelme nem haladja meg az öregségi nyugdíj mindenkori legkisebb összegének 150%-át,</w:t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b) családjában az egy főre jutó jövedelem nem éri el az öregségi nyugdíj mindenkori legkisebb összegének 150%-át.”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2. § A rendelet </w:t>
      </w:r>
      <w:r>
        <w:rPr>
          <w:rFonts w:ascii="Times New Roman" w:hAnsi="Times New Roman"/>
          <w:b w:val="false"/>
          <w:bCs w:val="false"/>
          <w:sz w:val="24"/>
          <w:szCs w:val="24"/>
        </w:rPr>
        <w:t>10. § (4) bekezdése helyébe a következő rendelkezés lép:</w:t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„</w:t>
      </w:r>
      <w:r>
        <w:rPr>
          <w:rFonts w:ascii="Times New Roman" w:hAnsi="Times New Roman"/>
          <w:b w:val="false"/>
          <w:bCs w:val="false"/>
          <w:sz w:val="24"/>
          <w:szCs w:val="24"/>
        </w:rPr>
        <w:t>10. § (4) A</w:t>
      </w:r>
      <w:r>
        <w:rPr>
          <w:rFonts w:ascii="Times New Roman" w:hAnsi="Times New Roman"/>
          <w:sz w:val="24"/>
          <w:szCs w:val="24"/>
        </w:rPr>
        <w:t>z eseti segély családonként egy naptári éven belül legfeljebb két alkalommal állapítható meg, az alkalmanként adható összeg 2.000,- Ft/család/alkalom.”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ascii="Times New Roman" w:hAnsi="Times New Roman"/>
          <w:b w:val="false"/>
          <w:bCs w:val="false"/>
          <w:sz w:val="24"/>
          <w:szCs w:val="24"/>
        </w:rPr>
        <w:t>. § A rendelet 19. § (1) bekezdésében a „Devecseri Közös Önkormányzati Hivatal” szövegrész helyébe a „Devecseri Polgármesteri Hivatal” szöveg lép.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4</w:t>
      </w:r>
      <w:r>
        <w:rPr>
          <w:rFonts w:ascii="Times New Roman" w:hAnsi="Times New Roman"/>
          <w:b w:val="false"/>
          <w:bCs w:val="false"/>
          <w:sz w:val="24"/>
          <w:szCs w:val="24"/>
        </w:rPr>
        <w:t>. § A rendelet 23. § (1) bekezdésében a „Devecseri Közös Önkormányzati Hivatal</w:t>
      </w:r>
      <w:r>
        <w:rPr>
          <w:rFonts w:ascii="Times New Roman" w:hAnsi="Times New Roman"/>
          <w:b w:val="false"/>
          <w:bCs w:val="false"/>
          <w:sz w:val="24"/>
          <w:szCs w:val="24"/>
        </w:rPr>
        <w:t>nál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(a továbbiakban: Önkormányzati Hivatal)” szövegrész helyébe a „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Devecseri </w:t>
      </w:r>
      <w:r>
        <w:rPr>
          <w:rFonts w:ascii="Times New Roman" w:hAnsi="Times New Roman"/>
          <w:b w:val="false"/>
          <w:bCs w:val="false"/>
          <w:sz w:val="24"/>
          <w:szCs w:val="24"/>
        </w:rPr>
        <w:t>Polgármesteri Hivatal</w:t>
      </w:r>
      <w:r>
        <w:rPr>
          <w:rFonts w:ascii="Times New Roman" w:hAnsi="Times New Roman"/>
          <w:b w:val="false"/>
          <w:bCs w:val="false"/>
          <w:sz w:val="24"/>
          <w:szCs w:val="24"/>
        </w:rPr>
        <w:t>nál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(a továbbiakban: Polgármesteri Hivatal)” szöveg lép.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ascii="Times New Roman" w:hAnsi="Times New Roman"/>
          <w:b w:val="false"/>
          <w:bCs w:val="false"/>
          <w:sz w:val="24"/>
          <w:szCs w:val="24"/>
        </w:rPr>
        <w:t>. § A rendelet 24. § (1) bekezdés a), b), c) pontjában és (2) bekezdésében „az Önkormányzati Hivatal” szövegrész helyébe „a Polgármesteri Hivatal” szöveg lép.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>6</w:t>
      </w:r>
      <w:r>
        <w:rPr>
          <w:rFonts w:ascii="Times New Roman" w:hAnsi="Times New Roman"/>
          <w:b w:val="false"/>
          <w:bCs w:val="false"/>
          <w:sz w:val="24"/>
          <w:szCs w:val="24"/>
        </w:rPr>
        <w:t>. § (1) Ez a rendelet 2020. május 18. napján lép hatályba.</w:t>
      </w:r>
    </w:p>
    <w:p>
      <w:pPr>
        <w:pStyle w:val="Normal"/>
        <w:spacing w:lineRule="auto" w:line="259" w:before="0" w:after="0"/>
        <w:jc w:val="both"/>
        <w:rPr/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(2) Hatályát veszti a rendelet 4. § (3) bekezdése, </w:t>
      </w:r>
      <w:r>
        <w:rPr>
          <w:rFonts w:ascii="Times New Roman" w:hAnsi="Times New Roman"/>
          <w:b w:val="false"/>
          <w:bCs w:val="false"/>
          <w:sz w:val="24"/>
          <w:szCs w:val="24"/>
        </w:rPr>
        <w:t>5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§ (5) bekezdése, </w:t>
      </w:r>
      <w:r>
        <w:rPr>
          <w:rFonts w:ascii="Times New Roman" w:hAnsi="Times New Roman"/>
          <w:b w:val="false"/>
          <w:bCs w:val="false"/>
          <w:sz w:val="24"/>
          <w:szCs w:val="24"/>
        </w:rPr>
        <w:t>10</w:t>
      </w:r>
      <w:r>
        <w:rPr>
          <w:rFonts w:ascii="Times New Roman" w:hAnsi="Times New Roman"/>
          <w:b w:val="false"/>
          <w:bCs w:val="false"/>
          <w:sz w:val="24"/>
          <w:szCs w:val="24"/>
        </w:rPr>
        <w:t>. § (3) bekezdése.</w:t>
      </w:r>
    </w:p>
    <w:p>
      <w:pPr>
        <w:pStyle w:val="Normal"/>
        <w:spacing w:lineRule="auto" w:line="259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59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>Ferenczi</w:t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Gábor</w:t>
        <w:tab/>
        <w:tab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                             Vörösné Soós Ágnes</w:t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ab/>
        <w:t xml:space="preserve">              polgármester</w:t>
        <w:tab/>
        <w:tab/>
        <w:tab/>
        <w:tab/>
        <w:t xml:space="preserve">                                                  jegyző</w:t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  <w:t>A rendelet kihirdetve: 2020. május</w:t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i w:val="false"/>
          <w:iCs w:val="false"/>
          <w:sz w:val="24"/>
          <w:szCs w:val="24"/>
        </w:rPr>
      </w:r>
    </w:p>
    <w:p>
      <w:pPr>
        <w:pStyle w:val="Normal"/>
        <w:spacing w:lineRule="auto" w:line="259" w:before="0" w:after="0"/>
        <w:ind w:left="-14" w:right="0" w:hanging="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4"/>
          <w:szCs w:val="24"/>
        </w:rPr>
        <w:t>Vörösné Soós Ágnes</w:t>
      </w:r>
    </w:p>
    <w:p>
      <w:pPr>
        <w:pStyle w:val="Normal"/>
        <w:spacing w:lineRule="auto" w:line="259" w:before="0" w:after="0"/>
        <w:ind w:left="-14" w:right="0" w:hanging="0"/>
        <w:jc w:val="center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sz w:val="24"/>
          <w:szCs w:val="24"/>
        </w:rPr>
        <w:t>jegyző</w:t>
      </w:r>
    </w:p>
    <w:sectPr>
      <w:type w:val="nextPage"/>
      <w:pgSz w:w="11906" w:h="16838"/>
      <w:pgMar w:left="1417" w:right="1417" w:header="0" w:top="708" w:footer="0" w:bottom="70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swiss"/>
    <w:pitch w:val="variable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  <w:szCs w:val="24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bjegyzetkarakterek">
    <w:name w:val="Lábjegyzet-karakterek"/>
    <w:qFormat/>
    <w:rPr>
      <w:vertAlign w:val="superscript"/>
    </w:rPr>
  </w:style>
  <w:style w:type="character" w:styleId="WW8Num1z0">
    <w:name w:val="WW8Num1z0"/>
    <w:qFormat/>
    <w:rPr>
      <w:rFonts w:ascii="Times New Roman" w:hAnsi="Times New Roman" w:cs="Times New Roman"/>
      <w:b/>
      <w:sz w:val="24"/>
      <w:szCs w:val="24"/>
    </w:rPr>
  </w:style>
  <w:style w:type="character" w:styleId="ListLabel14">
    <w:name w:val="ListLabel 14"/>
    <w:qFormat/>
    <w:rPr>
      <w:rFonts w:ascii="Times New Roman" w:hAnsi="Times New Roman" w:cs="Times New Roman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b/>
      <w:sz w:val="24"/>
      <w:szCs w:val="24"/>
    </w:rPr>
  </w:style>
  <w:style w:type="character" w:styleId="ListLabel16">
    <w:name w:val="ListLabel 16"/>
    <w:qFormat/>
    <w:rPr>
      <w:rFonts w:ascii="Times New Roman" w:hAnsi="Times New Roman" w:cs="Times New Roman"/>
      <w:b/>
      <w:sz w:val="24"/>
      <w:szCs w:val="24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85744"/>
    <w:pPr>
      <w:spacing w:before="0" w:after="160"/>
      <w:ind w:left="720" w:hanging="0"/>
      <w:contextualSpacing/>
    </w:pPr>
    <w:rPr/>
  </w:style>
  <w:style w:type="paragraph" w:styleId="Bekezdsszvege">
    <w:name w:val="bekezdés szövege"/>
    <w:basedOn w:val="Normal"/>
    <w:qFormat/>
    <w:pPr>
      <w:ind w:left="357" w:right="0" w:hanging="357"/>
      <w:jc w:val="both"/>
    </w:pPr>
    <w:rPr>
      <w:szCs w:val="20"/>
    </w:rPr>
  </w:style>
  <w:style w:type="numbering" w:styleId="NoList" w:default="1">
    <w:name w:val="No List"/>
    <w:uiPriority w:val="99"/>
    <w:semiHidden/>
    <w:unhideWhenUsed/>
  </w:style>
  <w:style w:type="numbering" w:styleId="WW8Num1">
    <w:name w:val="WW8Num1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Application>LibreOffice/5.1.1.3$Windows_x86 LibreOffice_project/89f508ef3ecebd2cfb8e1def0f0ba9a803b88a6d</Application>
  <Pages>4</Pages>
  <Words>779</Words>
  <Characters>5383</Characters>
  <CharactersWithSpaces>6280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2020-03-26T08:48:00Z</dcterms:created>
  <dc:creator>Szabó Kinga</dc:creator>
  <dc:description/>
  <dc:language>hu-HU</dc:language>
  <cp:lastModifiedBy/>
  <cp:lastPrinted>2020-05-11T11:41:49Z</cp:lastPrinted>
  <dcterms:modified xsi:type="dcterms:W3CDTF">2020-05-13T10:28:04Z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